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A043E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评估要求</w:t>
      </w:r>
    </w:p>
    <w:p w14:paraId="359073AE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一、评估机构及人员要求</w:t>
      </w:r>
    </w:p>
    <w:p w14:paraId="6B77E086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1、具备</w:t>
      </w:r>
      <w:r>
        <w:rPr>
          <w:rFonts w:hint="eastAsia"/>
          <w:sz w:val="28"/>
          <w:szCs w:val="28"/>
          <w:lang w:val="en-US" w:eastAsia="zh-CN"/>
        </w:rPr>
        <w:t>市</w:t>
      </w:r>
      <w:r>
        <w:rPr>
          <w:rFonts w:hint="default"/>
          <w:sz w:val="28"/>
          <w:szCs w:val="28"/>
          <w:lang w:val="en-US" w:eastAsia="zh-CN"/>
        </w:rPr>
        <w:t>级</w:t>
      </w:r>
      <w:r>
        <w:rPr>
          <w:rFonts w:hint="eastAsia"/>
          <w:sz w:val="28"/>
          <w:szCs w:val="28"/>
          <w:lang w:val="en-US" w:eastAsia="zh-CN"/>
        </w:rPr>
        <w:t>及以上</w:t>
      </w:r>
      <w:r>
        <w:rPr>
          <w:rFonts w:hint="default"/>
          <w:sz w:val="28"/>
          <w:szCs w:val="28"/>
          <w:lang w:val="en-US" w:eastAsia="zh-CN"/>
        </w:rPr>
        <w:t>财政部门备案的资产评估资质。</w:t>
      </w:r>
    </w:p>
    <w:p w14:paraId="2B7165C6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2、具备开展国有资产评估的业务能力，正式执业资产评估师不少于五人。</w:t>
      </w:r>
      <w:bookmarkStart w:id="0" w:name="_GoBack"/>
      <w:bookmarkEnd w:id="0"/>
    </w:p>
    <w:p w14:paraId="5A9DAB9E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3、参与本项目评估工作的成员，须具持有资产评估执业资格证书，具有相应的工作经验，熟悉有关国有资产评估的法律法规及相关政策。</w:t>
      </w:r>
    </w:p>
    <w:p w14:paraId="55783304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default"/>
          <w:sz w:val="28"/>
          <w:szCs w:val="28"/>
          <w:lang w:val="en-US" w:eastAsia="zh-CN"/>
        </w:rPr>
        <w:t>、评估报告效力</w:t>
      </w:r>
    </w:p>
    <w:p w14:paraId="7F79A61C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1、出具中国资产评估协会备案、赋二维码的资产评估报告。</w:t>
      </w:r>
    </w:p>
    <w:p w14:paraId="49637517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2、评估报告能够在邹城市国资委核准或备案，必要时协助向国资等主管部门解释说明资产评估情况。</w:t>
      </w:r>
    </w:p>
    <w:p w14:paraId="1E667B39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3、如国资管理部门及主管部门对资产评估报告提出核查异议，无偿修改或重新出具资产评估报告。</w:t>
      </w:r>
    </w:p>
    <w:p w14:paraId="3CFD888E">
      <w:pPr>
        <w:jc w:val="left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77D53"/>
    <w:rsid w:val="0F133F8C"/>
    <w:rsid w:val="15E77D53"/>
    <w:rsid w:val="5BCE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253</Characters>
  <Lines>0</Lines>
  <Paragraphs>0</Paragraphs>
  <TotalTime>1</TotalTime>
  <ScaleCrop>false</ScaleCrop>
  <LinksUpToDate>false</LinksUpToDate>
  <CharactersWithSpaces>253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2025-05-26T06:52:00Z</dcterms:created>
  <dc:creator>·）</dc:creator>
  <cp:lastModifiedBy>譲我想想</cp:lastModifiedBy>
  <dcterms:modified xsi:type="dcterms:W3CDTF">2025-06-30T06:28:55Z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C2623AAA3F8C4631824BBB2BE4E018E3_13</vt:lpwstr>
  </property>
  <property fmtid="{D5CDD505-2E9C-101B-9397-08002B2CF9AE}" pid="4" name="KSOTemplateDocerSaveRecord">
    <vt:lpwstr>eyJoZGlkIjoiMzZmNzZlMWM2N2EzZTJmMzVlZTc0NjkxOGE1Mzc0M2MiLCJ1c2VySWQiOiI3NDk0Mjk4MTYifQ==</vt:lpwstr>
  </property>
</Properties>
</file>