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033C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  <w:lang w:eastAsia="zh-CN"/>
        </w:rPr>
        <w:t>山东宏河控股集团红旗煤矿</w:t>
      </w:r>
      <w:r>
        <w:rPr>
          <w:rFonts w:hint="eastAsia" w:ascii="宋体" w:hAnsi="宋体" w:cs="宋体"/>
          <w:b/>
          <w:bCs/>
          <w:color w:val="auto"/>
          <w:sz w:val="30"/>
          <w:szCs w:val="30"/>
          <w:shd w:val="clear" w:color="auto" w:fill="FFFFFF"/>
          <w:lang w:eastAsia="zh-CN"/>
        </w:rPr>
        <w:t>2024年12月及其他月度计划材料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  <w:lang w:eastAsia="zh-CN"/>
        </w:rPr>
        <w:t>采购项目</w:t>
      </w:r>
    </w:p>
    <w:p w14:paraId="5941F050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  <w:lang w:eastAsia="zh-CN"/>
        </w:rPr>
        <w:t>询价公告</w:t>
      </w:r>
      <w:r>
        <w:rPr>
          <w:rFonts w:hint="eastAsia" w:ascii="宋体" w:hAnsi="宋体" w:cs="宋体"/>
          <w:b/>
          <w:bCs/>
          <w:color w:val="auto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30"/>
          <w:szCs w:val="30"/>
          <w:shd w:val="clear" w:color="auto" w:fill="FFFFFF"/>
          <w:lang w:val="en-US" w:eastAsia="zh-CN"/>
        </w:rPr>
        <w:t>第二次</w:t>
      </w:r>
      <w:r>
        <w:rPr>
          <w:rFonts w:hint="eastAsia" w:ascii="宋体" w:hAnsi="宋体" w:cs="宋体"/>
          <w:b/>
          <w:bCs/>
          <w:color w:val="auto"/>
          <w:sz w:val="30"/>
          <w:szCs w:val="30"/>
          <w:shd w:val="clear" w:color="auto" w:fill="FFFFFF"/>
          <w:lang w:eastAsia="zh-CN"/>
        </w:rPr>
        <w:t>）</w:t>
      </w:r>
    </w:p>
    <w:p w14:paraId="406EED99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241" w:firstLineChars="100"/>
        <w:textAlignment w:val="auto"/>
        <w:rPr>
          <w:rFonts w:hint="eastAsia" w:ascii="宋体" w:hAnsi="宋体" w:eastAsia="宋体"/>
          <w:color w:val="auto"/>
          <w:sz w:val="24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</w:rPr>
        <w:t>一、项目名称：</w:t>
      </w:r>
      <w:r>
        <w:rPr>
          <w:rFonts w:hint="eastAsia" w:ascii="宋体" w:hAnsi="宋体" w:eastAsia="宋体"/>
          <w:color w:val="auto"/>
          <w:sz w:val="24"/>
          <w:szCs w:val="32"/>
          <w:shd w:val="clear" w:color="auto" w:fill="FFFFFF"/>
          <w:lang w:eastAsia="zh-CN"/>
        </w:rPr>
        <w:t>山东宏河控股集团红旗煤矿</w:t>
      </w:r>
      <w:r>
        <w:rPr>
          <w:rFonts w:hint="eastAsia" w:ascii="宋体" w:hAnsi="宋体"/>
          <w:color w:val="auto"/>
          <w:sz w:val="24"/>
          <w:szCs w:val="32"/>
          <w:shd w:val="clear" w:color="auto" w:fill="FFFFFF"/>
          <w:lang w:eastAsia="zh-CN"/>
        </w:rPr>
        <w:t>2024年12月及其他月度计划材料</w:t>
      </w:r>
      <w:r>
        <w:rPr>
          <w:rFonts w:hint="eastAsia" w:ascii="宋体" w:hAnsi="宋体" w:eastAsia="宋体"/>
          <w:color w:val="auto"/>
          <w:sz w:val="24"/>
          <w:szCs w:val="32"/>
          <w:shd w:val="clear" w:color="auto" w:fill="FFFFFF"/>
          <w:lang w:eastAsia="zh-CN"/>
        </w:rPr>
        <w:t>采购项目</w:t>
      </w:r>
    </w:p>
    <w:p w14:paraId="348530AD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241" w:firstLineChars="100"/>
        <w:textAlignment w:val="auto"/>
        <w:rPr>
          <w:rFonts w:hint="eastAsia" w:ascii="宋体" w:hAnsi="宋体" w:eastAsia="宋体"/>
          <w:color w:val="auto"/>
          <w:sz w:val="24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hd w:val="clear" w:color="auto" w:fill="FFFFFF"/>
        </w:rPr>
        <w:t>二、项目编号：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SDHH-JNHL-2025002</w:t>
      </w:r>
    </w:p>
    <w:p w14:paraId="27C55113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241" w:firstLineChars="100"/>
        <w:textAlignment w:val="auto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hd w:val="clear" w:color="auto" w:fill="FFFFFF"/>
        </w:rPr>
        <w:t>三、采购单位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  <w:t>山东宏河控股集团嘉祥红旗煤矿有限公司</w:t>
      </w:r>
    </w:p>
    <w:p w14:paraId="373805FA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241" w:firstLineChars="100"/>
        <w:textAlignment w:val="auto"/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eastAsia="zh-CN"/>
        </w:rPr>
        <w:t>四</w:t>
      </w: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</w:rPr>
        <w:t>、采购内容：</w:t>
      </w:r>
    </w:p>
    <w:tbl>
      <w:tblPr>
        <w:tblStyle w:val="4"/>
        <w:tblW w:w="9570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114"/>
        <w:gridCol w:w="2125"/>
        <w:gridCol w:w="3596"/>
      </w:tblGrid>
      <w:tr w14:paraId="26FF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35" w:type="dxa"/>
            <w:vAlign w:val="center"/>
          </w:tcPr>
          <w:p w14:paraId="2825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包号</w:t>
            </w:r>
          </w:p>
        </w:tc>
        <w:tc>
          <w:tcPr>
            <w:tcW w:w="3114" w:type="dxa"/>
            <w:vAlign w:val="center"/>
          </w:tcPr>
          <w:p w14:paraId="7D19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2125" w:type="dxa"/>
            <w:vAlign w:val="center"/>
          </w:tcPr>
          <w:p w14:paraId="05E6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采购需求</w:t>
            </w:r>
          </w:p>
        </w:tc>
        <w:tc>
          <w:tcPr>
            <w:tcW w:w="3596" w:type="dxa"/>
            <w:vAlign w:val="center"/>
          </w:tcPr>
          <w:p w14:paraId="1596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采购规则</w:t>
            </w:r>
          </w:p>
        </w:tc>
      </w:tr>
      <w:tr w14:paraId="7CE6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vAlign w:val="center"/>
          </w:tcPr>
          <w:p w14:paraId="745FC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114" w:type="dxa"/>
            <w:vAlign w:val="center"/>
          </w:tcPr>
          <w:p w14:paraId="465E7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红旗煤矿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2024年12月及其他月度计划材料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采购项目</w:t>
            </w:r>
          </w:p>
        </w:tc>
        <w:tc>
          <w:tcPr>
            <w:tcW w:w="2125" w:type="dxa"/>
            <w:vAlign w:val="center"/>
          </w:tcPr>
          <w:p w14:paraId="12CF6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详见询价文件第四章采购清单明细</w:t>
            </w:r>
          </w:p>
        </w:tc>
        <w:tc>
          <w:tcPr>
            <w:tcW w:w="3596" w:type="dxa"/>
            <w:vAlign w:val="center"/>
          </w:tcPr>
          <w:p w14:paraId="2C136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由供应商自主报价，每种材料或设备评比，报价最低者为该种材料或设备的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单位</w:t>
            </w:r>
          </w:p>
        </w:tc>
      </w:tr>
    </w:tbl>
    <w:p w14:paraId="4AF39A56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241" w:firstLineChars="100"/>
        <w:textAlignment w:val="auto"/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val="en-US" w:eastAsia="zh-CN"/>
        </w:rPr>
        <w:t>五、供应商资格要求：</w:t>
      </w:r>
    </w:p>
    <w:p w14:paraId="4D4B4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1、在中华人民共和国境内注册,具有独立法人资格；</w:t>
      </w:r>
    </w:p>
    <w:p w14:paraId="5B590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2、供应商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应为有能力提供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本次采购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货物和服务的生产厂家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或供应商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并在人员、设备、资金等方面具有相应的能力；</w:t>
      </w:r>
    </w:p>
    <w:p w14:paraId="2F9DC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 xml:space="preserve">3、供应商所投产品须提供质量检测报告； </w:t>
      </w:r>
    </w:p>
    <w:p w14:paraId="1DCAB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、截止到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询价会议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当日，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未在“信用中国”(www.creditchina.gov.cn)、“信用山东”(www.creditsd.gov.cn)、“中国政府采购网”(www.ccgp.gov.cn)等任何一个网站中被列入失信被执行人、重大税收违法案件当事人名单、政府采 购严重违法失信行为记录名单。</w:t>
      </w:r>
    </w:p>
    <w:p w14:paraId="5A90E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、本次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不接受 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联合体。</w:t>
      </w:r>
    </w:p>
    <w:p w14:paraId="4E228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、法律、行政法规规定的其他条件。</w:t>
      </w:r>
    </w:p>
    <w:p w14:paraId="063E43D5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241" w:firstLineChars="100"/>
        <w:textAlignment w:val="auto"/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val="en-US" w:eastAsia="zh-CN"/>
        </w:rPr>
        <w:t>供应商</w:t>
      </w: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eastAsia="zh-CN"/>
        </w:rPr>
        <w:t>报名及</w:t>
      </w: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val="en-US" w:eastAsia="zh-CN"/>
        </w:rPr>
        <w:t>询价采购</w:t>
      </w: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eastAsia="zh-CN"/>
        </w:rPr>
        <w:t>文件的获取：</w:t>
      </w:r>
    </w:p>
    <w:p w14:paraId="14E907CC">
      <w:pPr>
        <w:pageBreakBefore w:val="0"/>
        <w:widowControl/>
        <w:kinsoku/>
        <w:overflowPunct/>
        <w:topLinePunct w:val="0"/>
        <w:bidi w:val="0"/>
        <w:adjustRightInd w:val="0"/>
        <w:snapToGrid w:val="0"/>
        <w:spacing w:line="520" w:lineRule="exact"/>
        <w:ind w:left="-424" w:leftChars="-202" w:firstLine="723" w:firstLineChars="3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hd w:val="clear" w:color="auto" w:fill="FFFFFF"/>
          <w:lang w:val="en-US" w:eastAsia="zh-CN"/>
        </w:rPr>
        <w:t>(一）供应商报名</w:t>
      </w:r>
    </w:p>
    <w:p w14:paraId="34A5A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yellow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时间：202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日至202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日，每日上午8时30分至11时30分，下午2时00分至5时30分（节假日不休）</w:t>
      </w:r>
    </w:p>
    <w:p w14:paraId="0D37D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报名地点：济宁海立工程招标代理有限公司（山东省邹城市齐鲁时代写字楼1509室）</w:t>
      </w:r>
    </w:p>
    <w:p w14:paraId="70BAD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方式：现场报名或电子报名</w:t>
      </w:r>
    </w:p>
    <w:p w14:paraId="3EA79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备注：（1）现场报名，供应商须提供营业执照原件或加盖公章的复印件，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报名由供应商申请人的法定代表人持法定代表人身份证明，或委托代理人持授权委托书和身份证进行办理。</w:t>
      </w:r>
    </w:p>
    <w:p w14:paraId="5A81E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（2）电子报名，供应商须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将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营业执照加盖公章的复印件、法定代表人身份证明复印件或委托代理人持授权委托书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发送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代理机构。</w:t>
      </w:r>
    </w:p>
    <w:p w14:paraId="715417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（3）本项目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eastAsia="zh-CN"/>
        </w:rPr>
        <w:t>为资格后审，报名不代表本项目的资格审查通过。</w:t>
      </w:r>
    </w:p>
    <w:p w14:paraId="6D8B34E2">
      <w:pPr>
        <w:pageBreakBefore w:val="0"/>
        <w:widowControl/>
        <w:kinsoku/>
        <w:overflowPunct/>
        <w:topLinePunct w:val="0"/>
        <w:bidi w:val="0"/>
        <w:adjustRightInd w:val="0"/>
        <w:snapToGrid w:val="0"/>
        <w:spacing w:line="520" w:lineRule="exact"/>
        <w:ind w:left="-424" w:leftChars="-202" w:firstLine="723" w:firstLineChars="3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hd w:val="clear" w:color="auto" w:fill="FFFFFF"/>
          <w:lang w:val="en-US" w:eastAsia="zh-CN"/>
        </w:rPr>
        <w:t>（二）获取询价采购文件</w:t>
      </w:r>
    </w:p>
    <w:p w14:paraId="10383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3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</w:rPr>
        <w:t>时间：同报名时间</w:t>
      </w:r>
    </w:p>
    <w:p w14:paraId="633DA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3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</w:rPr>
        <w:t>地点：济宁海立工程招标代理有限公司（山东省邹城市齐鲁时代写字楼1509室）</w:t>
      </w:r>
    </w:p>
    <w:p w14:paraId="193DB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479" w:leftChars="228" w:firstLine="240" w:firstLineChars="100"/>
        <w:jc w:val="left"/>
        <w:textAlignment w:val="auto"/>
        <w:rPr>
          <w:rFonts w:hint="eastAsia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</w:rPr>
        <w:t>方式：现场发售或电子版文件发售</w:t>
      </w:r>
      <w:r>
        <w:rPr>
          <w:rFonts w:hint="eastAsia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D67B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479" w:leftChars="228" w:firstLine="240" w:firstLineChars="100"/>
        <w:jc w:val="left"/>
        <w:textAlignment w:val="auto"/>
        <w:rPr>
          <w:rFonts w:hint="eastAsia" w:ascii="Times New Roman" w:hAnsi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4、询价</w:t>
      </w:r>
      <w:r>
        <w:rPr>
          <w:rFonts w:hint="eastAsia" w:ascii="Times New Roman" w:hAnsi="宋体" w:cs="宋体"/>
          <w:b w:val="0"/>
          <w:bCs w:val="0"/>
          <w:color w:val="auto"/>
          <w:sz w:val="24"/>
          <w:szCs w:val="24"/>
          <w:highlight w:val="none"/>
        </w:rPr>
        <w:t>文件费：</w:t>
      </w:r>
      <w:r>
        <w:rPr>
          <w:rFonts w:hint="eastAsia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宋体" w:cs="宋体"/>
          <w:b w:val="0"/>
          <w:bCs w:val="0"/>
          <w:color w:val="auto"/>
          <w:sz w:val="24"/>
          <w:szCs w:val="24"/>
          <w:highlight w:val="none"/>
        </w:rPr>
        <w:t>元。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</w:rPr>
        <w:t xml:space="preserve"> </w:t>
      </w:r>
    </w:p>
    <w:p w14:paraId="3DD03CFB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241" w:firstLineChars="100"/>
        <w:textAlignment w:val="auto"/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val="en-US" w:eastAsia="zh-CN"/>
        </w:rPr>
        <w:t xml:space="preserve">七、响应文件的递交 </w:t>
      </w:r>
    </w:p>
    <w:p w14:paraId="000AD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山东宏河控股集团嘉祥红旗煤矿有限公司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于 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分（北京时间）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开始前在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 xml:space="preserve"> 山东宏河控股集团有限公司22楼会议室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受理供应商响应文件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的递交；</w:t>
      </w:r>
    </w:p>
    <w:p w14:paraId="497E9B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2、逾期送达或未送达指定地点的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响应文件，以及不按照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询价采购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文件要求密封的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响应文件，采购人不予受理。</w:t>
      </w:r>
    </w:p>
    <w:p w14:paraId="200FCC45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241" w:firstLineChars="100"/>
        <w:textAlignment w:val="auto"/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32"/>
          <w:shd w:val="clear" w:color="auto" w:fill="FFFFFF"/>
          <w:lang w:val="en-US" w:eastAsia="zh-CN"/>
        </w:rPr>
        <w:t>八、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开标时间及地点</w:t>
      </w:r>
    </w:p>
    <w:p w14:paraId="1F530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分 </w:t>
      </w:r>
    </w:p>
    <w:p w14:paraId="059EE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color w:val="auto"/>
          <w:sz w:val="24"/>
          <w:lang w:val="en-US" w:eastAsia="zh-CN" w:bidi="ar"/>
        </w:rPr>
        <w:t>2、</w:t>
      </w:r>
      <w:r>
        <w:rPr>
          <w:rFonts w:hint="eastAsia" w:ascii="宋体" w:hAnsi="宋体" w:cs="宋体"/>
          <w:color w:val="auto"/>
          <w:sz w:val="24"/>
          <w:lang w:val="zh-CN" w:bidi="ar"/>
        </w:rPr>
        <w:t>地点：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>山东宏河控股集团有限公司22楼会议室</w:t>
      </w:r>
      <w:r>
        <w:rPr>
          <w:rFonts w:hint="eastAsia" w:ascii="宋体" w:hAnsi="宋体" w:cs="宋体"/>
          <w:color w:val="auto"/>
          <w:sz w:val="24"/>
          <w:lang w:val="zh-CN" w:bidi="ar"/>
        </w:rPr>
        <w:t>。</w:t>
      </w:r>
    </w:p>
    <w:p w14:paraId="7010C366">
      <w:pPr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ind w:left="-214" w:leftChars="-102" w:firstLine="241" w:firstLineChars="100"/>
        <w:textAlignment w:val="auto"/>
        <w:rPr>
          <w:rFonts w:hint="default" w:ascii="宋体" w:hAnsi="宋体" w:eastAsia="宋体" w:cstheme="minorBidi"/>
          <w:b/>
          <w:bCs/>
          <w:color w:val="auto"/>
          <w:kern w:val="2"/>
          <w:sz w:val="24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theme="minorBidi"/>
          <w:b/>
          <w:bCs/>
          <w:color w:val="auto"/>
          <w:kern w:val="2"/>
          <w:sz w:val="24"/>
          <w:szCs w:val="32"/>
          <w:shd w:val="clear" w:color="auto" w:fill="FFFFFF"/>
          <w:lang w:val="en-US" w:eastAsia="zh-CN" w:bidi="ar-SA"/>
        </w:rPr>
        <w:t>九、公告发布地址</w:t>
      </w:r>
    </w:p>
    <w:p w14:paraId="0002B3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48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采购公告将在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中国采购与招标网、山东省采购与招标网、山东宏河控股集团有限公司官网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宋体" w:cs="宋体"/>
          <w:color w:val="auto"/>
          <w:sz w:val="24"/>
          <w:szCs w:val="24"/>
          <w:highlight w:val="none"/>
          <w:lang w:val="en-US" w:eastAsia="zh-CN"/>
        </w:rPr>
        <w:t>进行公开发布。</w:t>
      </w:r>
    </w:p>
    <w:p w14:paraId="4B7872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textAlignment w:val="auto"/>
        <w:rPr>
          <w:rFonts w:hint="eastAsia" w:ascii="宋体" w:hAnsi="宋体" w:eastAsia="宋体" w:cstheme="minorBidi"/>
          <w:b/>
          <w:bCs/>
          <w:color w:val="auto"/>
          <w:kern w:val="2"/>
          <w:sz w:val="24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theme="minorBidi"/>
          <w:b/>
          <w:bCs/>
          <w:color w:val="auto"/>
          <w:kern w:val="2"/>
          <w:sz w:val="24"/>
          <w:szCs w:val="32"/>
          <w:shd w:val="clear" w:color="auto" w:fill="FFFFFF"/>
          <w:lang w:val="en-US" w:eastAsia="zh-CN" w:bidi="ar-SA"/>
        </w:rPr>
        <w:t>十、联系方式</w:t>
      </w:r>
    </w:p>
    <w:p w14:paraId="26188E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采 购 人：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山东宏河控股集团嘉祥红旗煤矿有限公司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  </w:t>
      </w:r>
    </w:p>
    <w:p w14:paraId="1B0A256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/>
          <w:color w:val="auto"/>
          <w:sz w:val="24"/>
          <w:lang w:eastAsia="zh-CN"/>
        </w:rPr>
        <w:t>济宁市嘉祥县红旗煤矿</w:t>
      </w:r>
    </w:p>
    <w:p w14:paraId="183597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张科长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   </w:t>
      </w:r>
    </w:p>
    <w:p w14:paraId="45A95B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15998730158</w:t>
      </w:r>
    </w:p>
    <w:p w14:paraId="4C3041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代理机构：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济宁海立工程招标代理有限公司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          </w:t>
      </w:r>
    </w:p>
    <w:p w14:paraId="5423C4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地    址：邹城市齐鲁时代SOHO写字楼15楼</w:t>
      </w:r>
    </w:p>
    <w:p w14:paraId="05CEC2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联 系 人：谢洪运                                    </w:t>
      </w:r>
    </w:p>
    <w:p w14:paraId="23388A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联系方式：18863777871</w:t>
      </w:r>
    </w:p>
    <w:p w14:paraId="220F29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textAlignment w:val="auto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十一</w:t>
      </w:r>
      <w:r>
        <w:rPr>
          <w:rFonts w:hint="eastAsia"/>
          <w:b/>
          <w:bCs/>
          <w:color w:val="auto"/>
        </w:rPr>
        <w:t>、重要说明</w:t>
      </w:r>
    </w:p>
    <w:p w14:paraId="0FA7A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 w:val="24"/>
          <w:szCs w:val="24"/>
          <w:highlight w:val="none"/>
          <w:lang w:val="zh-CN"/>
        </w:rPr>
        <w:t>本项目如有必要澄清和修改需要发布变更公告的，将在中国采购与招标网、山东省采购与招标网、山东宏河控股集团有限公司官网及时发布，请各潜在供应商及时关注相关信息。同时，依据相关法律法规规定，变更公告一旦发布即视为以书面形式通知所有潜在供应商。</w:t>
      </w:r>
    </w:p>
    <w:p w14:paraId="6F50C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ascii="宋体" w:hAnsi="宋体" w:cs="宋体"/>
          <w:color w:val="auto"/>
          <w:kern w:val="0"/>
          <w:sz w:val="24"/>
          <w:lang w:val="zh-CN"/>
        </w:rPr>
      </w:pPr>
    </w:p>
    <w:p w14:paraId="459DB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u w:val="single"/>
          <w:lang w:eastAsia="zh-CN"/>
        </w:rPr>
      </w:pPr>
      <w:r>
        <w:rPr>
          <w:rFonts w:ascii="宋体" w:hAnsi="宋体" w:cs="宋体"/>
          <w:color w:val="auto"/>
          <w:kern w:val="0"/>
          <w:sz w:val="24"/>
          <w:lang w:val="zh-CN"/>
        </w:rPr>
        <w:t>发 布 人：</w:t>
      </w:r>
      <w:r>
        <w:rPr>
          <w:rFonts w:hint="eastAsia" w:ascii="宋体" w:hAnsi="宋体" w:cs="宋体"/>
          <w:color w:val="auto"/>
          <w:kern w:val="0"/>
          <w:sz w:val="24"/>
          <w:u w:val="none"/>
          <w:lang w:eastAsia="zh-CN"/>
        </w:rPr>
        <w:t>山东宏河控股集团嘉祥红旗煤矿有限公司</w:t>
      </w:r>
    </w:p>
    <w:p w14:paraId="392DD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u w:val="none"/>
          <w:lang w:val="zh-CN" w:eastAsia="zh-CN"/>
        </w:rPr>
      </w:pPr>
      <w:r>
        <w:rPr>
          <w:rFonts w:hint="eastAsia" w:ascii="宋体" w:hAnsi="宋体" w:cs="宋体"/>
          <w:color w:val="auto"/>
          <w:kern w:val="0"/>
          <w:sz w:val="24"/>
          <w:u w:val="none"/>
          <w:lang w:eastAsia="zh-CN"/>
        </w:rPr>
        <w:t>济宁海立工程招标代理有限公司</w:t>
      </w:r>
    </w:p>
    <w:p w14:paraId="3B802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color w:val="auto"/>
          <w:highlight w:val="none"/>
        </w:rPr>
      </w:pPr>
      <w:r>
        <w:rPr>
          <w:rFonts w:ascii="宋体" w:hAnsi="宋体" w:cs="宋体"/>
          <w:color w:val="auto"/>
          <w:kern w:val="0"/>
          <w:sz w:val="24"/>
          <w:highlight w:val="none"/>
          <w:lang w:val="zh-CN"/>
        </w:rPr>
        <w:t>发布时间：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5</w:t>
      </w:r>
      <w:r>
        <w:rPr>
          <w:rFonts w:ascii="宋体" w:hAnsi="宋体" w:cs="宋体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1</w:t>
      </w:r>
      <w:r>
        <w:rPr>
          <w:rFonts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24</w:t>
      </w:r>
      <w:r>
        <w:rPr>
          <w:rFonts w:ascii="宋体" w:hAnsi="宋体" w:cs="宋体"/>
          <w:color w:val="auto"/>
          <w:kern w:val="0"/>
          <w:sz w:val="24"/>
          <w:highlight w:val="none"/>
        </w:rPr>
        <w:t>日</w:t>
      </w:r>
    </w:p>
    <w:p w14:paraId="154C872B">
      <w:p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 w14:paraId="503B957F">
      <w:pPr>
        <w:spacing w:line="600" w:lineRule="exact"/>
        <w:jc w:val="center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 </w:t>
      </w:r>
      <w:r>
        <w:rPr>
          <w:rFonts w:hint="eastAsia"/>
          <w:b/>
          <w:color w:val="auto"/>
          <w:sz w:val="24"/>
          <w:szCs w:val="24"/>
          <w:highlight w:val="none"/>
        </w:rPr>
        <w:t>货物报价明细表</w:t>
      </w:r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货币单位：元</w:t>
      </w:r>
    </w:p>
    <w:tbl>
      <w:tblPr>
        <w:tblStyle w:val="3"/>
        <w:tblW w:w="14325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25"/>
        <w:gridCol w:w="1140"/>
        <w:gridCol w:w="2355"/>
        <w:gridCol w:w="2550"/>
        <w:gridCol w:w="765"/>
        <w:gridCol w:w="870"/>
        <w:gridCol w:w="2550"/>
        <w:gridCol w:w="1095"/>
        <w:gridCol w:w="1275"/>
      </w:tblGrid>
      <w:tr w14:paraId="6DB1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00" w:type="dxa"/>
            <w:shd w:val="clear" w:color="auto" w:fill="FFFFFF"/>
            <w:vAlign w:val="center"/>
          </w:tcPr>
          <w:p w14:paraId="157F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EF5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FB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标的编号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4C7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B08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1E6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A59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B8E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订货要求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6C7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EDA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3CBF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0" w:type="dxa"/>
            <w:shd w:val="clear" w:color="auto" w:fill="FFFFFF"/>
            <w:vAlign w:val="center"/>
          </w:tcPr>
          <w:p w14:paraId="3D8D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998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5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101007003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8FB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润滑脂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361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长城3#锂基脂 0.001T/代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496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336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B08A0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5252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BD726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8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shd w:val="clear" w:color="auto" w:fill="FFFFFF"/>
            <w:vAlign w:val="center"/>
          </w:tcPr>
          <w:p w14:paraId="6466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57F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EF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101005010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E2C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润滑油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44E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L-HM46#  0.17吨/桶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803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F64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58F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春节检修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C9C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D5C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3C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shd w:val="clear" w:color="auto" w:fill="FFFFFF"/>
            <w:vAlign w:val="center"/>
          </w:tcPr>
          <w:p w14:paraId="6B10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34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57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101004009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4A9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润滑油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AFC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L-HM220#  0.17吨/桶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259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544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F28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春节检修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8A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21F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19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0" w:type="dxa"/>
            <w:shd w:val="clear" w:color="auto" w:fill="FFFFFF"/>
            <w:vAlign w:val="center"/>
          </w:tcPr>
          <w:p w14:paraId="5B15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E8E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08D8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2911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钢丝编织橡胶护套连接器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EC6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SK/conm/4c200cm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C1D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626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8E5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山东矿机集团公司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F48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C72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BA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shd w:val="clear" w:color="auto" w:fill="FFFFFF"/>
            <w:vAlign w:val="center"/>
          </w:tcPr>
          <w:p w14:paraId="45E6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EC4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BE77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414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钢丝编织橡胶护套连接器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192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SK/conm/4c550cm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D09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4DE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67A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山东矿机集团公司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D61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37F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FD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0" w:type="dxa"/>
            <w:shd w:val="clear" w:color="auto" w:fill="FFFFFF"/>
            <w:vAlign w:val="center"/>
          </w:tcPr>
          <w:p w14:paraId="1FE5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74A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3D08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BF2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钢丝编织橡胶护套连接器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4F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SK/conm/4c750cm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13E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42D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0EE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山东矿机集团公司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CEE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BA6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38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0" w:type="dxa"/>
            <w:shd w:val="clear" w:color="auto" w:fill="FFFFFF"/>
            <w:vAlign w:val="center"/>
          </w:tcPr>
          <w:p w14:paraId="3DFF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308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0E4B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20BC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混凝土钢模板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BF8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400mm*1200mm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253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681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3D4B8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7C3369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7B1A4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5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00" w:type="dxa"/>
            <w:shd w:val="clear" w:color="auto" w:fill="FFFFFF"/>
            <w:vAlign w:val="center"/>
          </w:tcPr>
          <w:p w14:paraId="7B9B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292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B09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5386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混凝土钢模板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5DE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200mm*1200mm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BCD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651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C7A7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5FFE27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1F78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5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FC7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E4F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通防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EB5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1E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矿用计算器MA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929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8E8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0E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55A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井下测风用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4CA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4DC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74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0" w:type="dxa"/>
            <w:shd w:val="clear" w:color="auto" w:fill="FFFFFF"/>
            <w:vAlign w:val="center"/>
          </w:tcPr>
          <w:p w14:paraId="401E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E2C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89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101007010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FA4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锂基脂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171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1#/15KG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22F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4E3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8994C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19775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BFE85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0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0" w:type="dxa"/>
            <w:shd w:val="clear" w:color="auto" w:fill="FFFFFF"/>
            <w:vAlign w:val="center"/>
          </w:tcPr>
          <w:p w14:paraId="4160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57A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3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110001024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E90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防爆接线盒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472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BHD2-40A-3G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101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D74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D7C16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51EB0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E6C98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8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0" w:type="dxa"/>
            <w:shd w:val="clear" w:color="auto" w:fill="FFFFFF"/>
            <w:vAlign w:val="center"/>
          </w:tcPr>
          <w:p w14:paraId="2A36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F33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5E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119002028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1A5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YX型密封圈轴用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CFD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D28×34×8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8CB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FBD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4FEC6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20248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3C29E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C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0" w:type="dxa"/>
            <w:shd w:val="clear" w:color="auto" w:fill="FFFFFF"/>
            <w:vAlign w:val="center"/>
          </w:tcPr>
          <w:p w14:paraId="7E29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3A7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26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112001029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11D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5E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12×125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CAA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B02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370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CC1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B8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DA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32C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E49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F7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120003136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3B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盘式盒装安全警戒带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919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5cm*2mm 50m/盒 警戒线字样 帆布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561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FA2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32B3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104E58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035B0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5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429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2A6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4A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120003145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6E0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铸造缺陷修补剂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D6F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K-9110 AB胶 500g/套 卡夫特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57C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971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0A3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EA7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226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08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78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696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2A1F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21A9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角铁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961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80×80（6米/根）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8F3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097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949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DEE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551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91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715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D6B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A3D7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B80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高压绝缘手套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80B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2级带电作业用I型最大使用电压10000V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8C1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8A6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EB5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变电所用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822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0D7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90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shd w:val="clear" w:color="auto" w:fill="FFFFFF"/>
            <w:vAlign w:val="center"/>
          </w:tcPr>
          <w:p w14:paraId="3459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371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F625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2D16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金属石墨线垫片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06D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DN200B型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20C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FD5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A0A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接管用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7C9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4CE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1A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D52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1FE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6F95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025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741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121无缝钢管（6米/根）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B60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9FF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359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深部用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796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CF8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D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0E5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649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40C9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B5D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法兰盘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C26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159孔中心距24CM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C20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CE5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69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焊管用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512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22B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14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00" w:type="dxa"/>
            <w:shd w:val="clear" w:color="auto" w:fill="FFFFFF"/>
            <w:vAlign w:val="center"/>
          </w:tcPr>
          <w:p w14:paraId="011A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8A2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7686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63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煤油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BA04B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14:paraId="767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8F2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47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春节检修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5C6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121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73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8A5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6F8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AC4D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951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高压接地棒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82A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线3×1米+1×5米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D16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4E0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09A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深部变电所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ED2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6C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E6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71A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87F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F3E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121015018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C01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卷纸（厕纸）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329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110mm*100mm  10卷/提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1FF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3DB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FF4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清风牌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84E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4D7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9A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7E9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45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0A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121015087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4932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垃圾袋小33#  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46F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 100卷/袋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33*52cm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4FF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BC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0B1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厚实的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40F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ACC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BD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1B8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680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7C88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E12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自动香薰机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5B3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 安装5号电池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（每套带精油5瓶）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105*105*39mm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988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DB8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BB107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10F46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C8D91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E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FFF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687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08EC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5982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化工泵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98A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流量4M</w:t>
            </w:r>
            <w:r>
              <w:rPr>
                <w:rStyle w:val="7"/>
                <w:lang w:val="en-US" w:eastAsia="zh-CN" w:bidi="ar"/>
              </w:rPr>
              <w:t>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长41cm宽19.5cm高35cm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接头内径32*25MM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接头外径38*32MM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460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B08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3E8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澡堂用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B77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2D8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8D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8D1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219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4B5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093E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AC2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六位总控1.5米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30C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109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32B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办公室使用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C60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23F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A8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DBC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FBA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95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123005162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B2E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阀体组件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0BC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BRW250.03.04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6E2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B56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8CD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D96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74D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E0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65F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AB1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E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123005156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443B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钢套组件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C75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BRW200.03.02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D2B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B4D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749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282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F62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41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9AB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AE6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41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123005160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4AFD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滑块密封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60B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BRW250.03.06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3F2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9E0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05A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B0C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055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39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5C3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FC0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D7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123005157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72E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柱塞（050）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A81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BRW200.0301-1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F3A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2A7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8B7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990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812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44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31E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DB2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A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123005031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A6A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自动卸载阀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463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XF400II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609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44C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6D6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C73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BE4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9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4BC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8C0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D58C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6F39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柱塞密封圈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335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BRW200.03.02-5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D49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D08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EDA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E72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03D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A4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91B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F32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7141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68BB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弹性块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F45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2DLPD201-5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B84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B79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FF08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1DD11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517B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6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B26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245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D3A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117016272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7C3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229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翻斗960*580*410mm 高750mm 总宽800mm 双轮 实心轮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FCA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82E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3467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99883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48547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9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A50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2E2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15BD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noWrap/>
            <w:vAlign w:val="center"/>
          </w:tcPr>
          <w:p w14:paraId="5E9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热保护器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6F66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MT—63/3H厂家LS电气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1774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700B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00BD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热泵防</w:t>
            </w: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14:paraId="5014C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08D6B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46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77C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AF8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0F15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114016046</w:t>
            </w:r>
          </w:p>
        </w:tc>
        <w:tc>
          <w:tcPr>
            <w:tcW w:w="2355" w:type="dxa"/>
            <w:shd w:val="clear" w:color="auto" w:fill="FFFFFF"/>
            <w:noWrap/>
            <w:vAlign w:val="center"/>
          </w:tcPr>
          <w:p w14:paraId="7227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电磁接触器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187E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MC—65a厂家LS电气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04A1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0511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3ECF7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主副井维修</w:t>
            </w: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14:paraId="53A7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325E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3D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C4C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4B0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B60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D6B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切菜机配件刀片（切丁）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991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XK280多功能切菜机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9AA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7AC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23A66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76C430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BB41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E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389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09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98DB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D3F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切菜机配件刀片（切丝）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676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XK280多功能切菜机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4B9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87E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AB9EE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05CCB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A7D7D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D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00" w:type="dxa"/>
            <w:shd w:val="clear" w:color="auto" w:fill="FFFFFF"/>
            <w:vAlign w:val="center"/>
          </w:tcPr>
          <w:p w14:paraId="6C8A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F2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生活科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6BAC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105005010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7FD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切菜机配件（皮带）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4F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XK280多功能切菜机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46F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23D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EE53F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E747F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F0F07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42A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A5D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102E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65ED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切菜机配件（电机）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1FC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XK280多功能切菜机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F7A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527C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8F674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C7BC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5EC8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9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0" w:type="dxa"/>
            <w:shd w:val="clear" w:color="auto" w:fill="auto"/>
            <w:vAlign w:val="center"/>
          </w:tcPr>
          <w:p w14:paraId="2C98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2E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6FFD3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E58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高频调速三相异步电动机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6B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4kw 唐山汇力科技有限公司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A6D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3BB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40726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902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0A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3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7A8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B7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FBF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450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镀锌扁铁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38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40*6000mm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899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571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789C1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3F8A3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252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0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FC7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8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C03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38A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异形扁铁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B67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7*7  6米/根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5B2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D50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3D8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主副井设备维修使用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F9A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7F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DE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E38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2A8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4748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424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焊锡丝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51A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含锡50% φ1.0mm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70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5B8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081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E86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A0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1B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CFD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7B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7FD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A7A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可调温电烙铁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375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数显内热 150W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4A1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27C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731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F60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F0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18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7A2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6F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593A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C24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工业盐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B03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6B5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CD8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BC1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冬季防滑防冻使用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603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A4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D8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C7B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CFA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4F3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29D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柱塞密封圈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A48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BRW200.03.02-5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62C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10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8D4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3191工作面BRW315/31.5乳化泵用（南京六合鼎扬制泵有限公司）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EB2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0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48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98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29E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3CA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094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滑块密封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E6E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BRW250.03.06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E04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358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BA8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3191工作面BRW315/31.5乳化泵用（南京六合鼎扬制泵有限公司）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8D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B1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E3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FE0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4C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6FE7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932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弹性块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DC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2DLPD201-5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63A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7A1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CB7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3191工作面PLM500型轮式破碎机用 （山东矿机）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32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BC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E9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AC2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BC5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88D62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3A4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阀体组件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E5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BRW250.03.04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4ED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7A1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FD0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3191工作面BRW315/31.5乳化泵用（南京六合鼎扬制泵有限公司）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1EE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32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4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83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52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65382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776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卸载阀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0FB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XF400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BA9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8C6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78D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3191工作面BRW315/31.5乳化泵用（南京六合鼎扬制泵有限公司）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4A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26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42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D29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28D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7795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F05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阀座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74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HHDYFZDN10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DF9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83C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63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3191工作面电液控阀组材质为PEEK(山东矿机）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79A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7A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5E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919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74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F8BD3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C44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阀座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49C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HHDYFZDN20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95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05B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A27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3191工作面电液控阀组材质为PEEK(山东矿机）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BC3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5F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E8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44E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1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0DD8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024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柱栓泵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19F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L10VS045DR/3R-PPA-13N00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D79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BC3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F63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副井液压站泵头使用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578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F9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AA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8BE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2E2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786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457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不锈钢加强型喉箍抱箍管夹卡子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4F7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40mm-43mm.48mm-51mm.52mm-55mm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A35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482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202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地面各设备维修使用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DC3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D4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4B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520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7B5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07EA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EE9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钻套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1D2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钻机机头/钻杆连接套     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C39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32A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F97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钻机型号ZQJC730/10.7主机厂家邹城兖矿泰德工贸有限公司。井下防灭火探钻使用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65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24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85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814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83E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8A4D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FC9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功率开关管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23D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XNG100B24TC1S5-100A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9FA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3D0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E02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14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C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27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A5A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D5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FB3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9EF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功率开关管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9BB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K1120 1000v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B28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23C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27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6B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E8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A5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FA0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50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403C1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FD3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1E9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DSA90C200HB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C67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BC0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EFA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18A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48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C9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F4E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5E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7FE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12B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4E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MBRF30100CT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16B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BCC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F04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9C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7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76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0CB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39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52BE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38F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电阻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09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杂散电阻 1/2W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90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31A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22D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3B6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BB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68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9A4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202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73A8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B78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溜槽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7B8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原煤机头至振动筛（异型）高3、5mx1、2mx1、2m含导料槽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DF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6E2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915A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38F3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2E6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4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511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F70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86A9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472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镀锌扁铁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E8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宽40x4(mm)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834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63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B5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32深部变电所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D8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CA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C9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658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84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6E0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9F1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功率热敏电阻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5DB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NTC5D-11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9F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C1C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06B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E19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F8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12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90D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E0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FCB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36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立式单级离心泵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3F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100KQL94-70-30/2 30KW 上海凯泉泵业有限公司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FA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EA2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2AD3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9A1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7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EE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71A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E8E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1D0D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0CE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烟雾探测器测试剂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3862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F09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45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7CF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3BE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49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7A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EB4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7C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0462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55F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扁平吊装带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810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3T*3m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84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F5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DAE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吊装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131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1D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51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3F4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38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D0BA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854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稀释剂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327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20千克/桶 奔腾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0B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F76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D27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复新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747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DAFC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2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1F9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8A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F79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8D8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保温皮帘子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030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200cm*60cm 2片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280cm*100cm 4片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280cm*248cm 2片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(颜色棕红色，已附图片)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12C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476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88C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澡堂门口保暖使用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631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2F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F5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B3E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D5F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4D0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18E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三轮车内胎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88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26*1.95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8C4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2D0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ED7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维修运送垃圾三轮车使用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388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D90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5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689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FBF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FBE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977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三轮车外胎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C5A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26*1.95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E57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B20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15B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维修运送垃圾三轮车使用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E56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F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A9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FFC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201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4E56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233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缝衣线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78B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203黑色 大卷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CED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12F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8C7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洗衣房缝补衣服使用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A64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BE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1D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CAF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CC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E9E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022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缝纫机线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19E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402黑色 大卷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3AC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B97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880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洗衣房缝补衣服使用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41C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8B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33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1EF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B1F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2F4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835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檀香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4A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带竹签 100支/盒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98C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902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057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办公场所、澡堂及宿舍楼卫生间使用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FD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E7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DD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D6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A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5FA2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E96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无刷锂电冲击扳手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8E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GDS 18v—400  博世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28F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9DA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B72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32深部变电所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67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C2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BE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181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7EC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A5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120002007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96B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风筒胶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D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FTJ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5DF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008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FCA92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33F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12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74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024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482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C1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120002012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078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309装饰胶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16B0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9AC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EF1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10936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95A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2A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32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3D6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277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6C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101009002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1A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BF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4E2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403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8ED08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8B7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6E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5B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239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86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69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110003001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F10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防爆两联按钮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E7A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36v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B19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DE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D7F4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5DE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93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E3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071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E6D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EA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123002054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B0C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喷头总成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D8D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51喷砂管用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61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316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2D3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喷浆机配件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54C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98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E2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DC6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989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12BD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249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52A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53*45*19 容4KG*2灭火器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201材质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5A3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9B8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3DA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洗衣房及男澡堂放置灭火器使用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CA6C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0AAC1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2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A47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AAC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FA6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049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耳轴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6757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14:paraId="61CF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C6A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6B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3191工作面ZF6800/17/32支架用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F4A02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C132C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4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1CC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BF9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95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102014006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6C1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锰钢板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BF3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86A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93B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B05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春节检修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0978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78D0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6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98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61B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EB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101007007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40C9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锂基酯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D0C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长城3#0.015T桶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6E4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916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44C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春节检修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4525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EEA9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6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D47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C8A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BA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120003018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70D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擦机布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506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包皮布白色纯棉10kg/包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A9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149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FDF02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5A53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39B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B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auto"/>
            <w:vAlign w:val="center"/>
          </w:tcPr>
          <w:p w14:paraId="297D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EC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072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119007089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EF3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97A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A51-80-6.5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CA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79E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39386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BB3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7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5D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auto"/>
            <w:vAlign w:val="center"/>
          </w:tcPr>
          <w:p w14:paraId="4A4F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2E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35E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119007091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04A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776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A51-80-2.8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11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8FC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3A0CD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4B1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A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A6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DD7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8E7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0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119018012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A31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337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半圆形 铁 枣红 27.5*17*23cm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E67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B26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2810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B93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1FB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AE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9C6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C44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3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116019005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D7E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液压球阀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A45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KJ25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5E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CA3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5856F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ED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8F1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95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D74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87C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2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116019008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BF7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液压球阀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7F0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DN31.5D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2AB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16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C879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4971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2848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8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207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E49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40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116052001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020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异径直通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DE0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DN31.5D/DN25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839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10B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F022C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1D41E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9CA71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3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43F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467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28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116052002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BFB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异径直通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21F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KJ51/DN32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2E1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A93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BBC8A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C4AF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DE76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6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366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A33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721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22D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665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B48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6D3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6918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36E21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495E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E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00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F06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507B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B93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5E4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KJ3-19×1m /根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108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178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681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压力为35Mpa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33932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2CB0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E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D34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91B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采煤2、掘二4、掘一3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2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117017001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8D3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风镐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2AF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营口飞亚 G10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1B3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69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D23F1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733B5D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451A7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4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13D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4A0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采煤2/掘二10、掘一5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E7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116019019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3CD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液压球阀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5C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KJ51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361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4C7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6DEE2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13691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B3C8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8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71C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918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采煤20、、掘一30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61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120002010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750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聚氨酯阻燃冷补胶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0C2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双组分10千克/箱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C42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389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1E48C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C5D6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F7F7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C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BF5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CCB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采煤200、掘一500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00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111009010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1D5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E0E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M20（4.8级）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C74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87C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CE64B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B5A13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AC2C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C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B8D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909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5A7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111017003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1CB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812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35A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7B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197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环保喷淋专用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7EA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43E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84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652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8A6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0C7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111007063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C5D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174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M8*30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A45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2CE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14D13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B83F4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B042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2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39F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47A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C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111002027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8BC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FC3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M8*25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CAF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82E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6C9D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02D0D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9961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B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A9C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D7B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7166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241E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手把弹簧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E23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Φ2*10*300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E18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5AA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6AE90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F04CB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7FCB0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6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760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D83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E663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39D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碳化硅加热板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19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300*500/2000瓦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8B7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2D8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CAB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加热烘烤电机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F350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D9661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4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F34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480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机厂200、洗煤厂100、掘一60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A3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111012001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F2D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BC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φ4.0 J422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01F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A95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8387B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73B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F7B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47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0C9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720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机厂300、洗煤厂100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BE9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111012002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6E8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813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φ3.2 J422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CED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ABB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6EE4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2B3F5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B742D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FC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4D1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0D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119007145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02B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2C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3-51*20m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9DA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F2B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D495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B4F4D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E03A9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8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EC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EA3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掘二700、掘一500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0E9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109007005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25B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DD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GENERAL/通用 信号电缆 4×1.5   100m/盘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B2D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2E1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62C8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7A459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ABF1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9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AA6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D3F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掘二20、掘一10、通巷30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F2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116020007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CCD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液压直通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09A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KJ51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1F7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48B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D640D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1032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488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B1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873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698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掘二20、掘一50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97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116027009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9D6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C36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KJ51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9A4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B4A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DF12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741239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8EDD0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6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50A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805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煤场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DF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111025025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14F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CAC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PN16 HT200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EE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BDF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0EE03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474B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31B8A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9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25D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AC1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煤场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99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119008028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C93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消防卡箍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2A3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65mm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D6B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BFD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645C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7359B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C73E2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4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17D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B25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煤场4/洗煤厂10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1F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119008050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7E1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881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16-65-25含接头+喷枪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35D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447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B04B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5ED5F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8D44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3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31E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755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通防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0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119001002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D5B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负压风筒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DD0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500mm*10m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547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0CD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9BCF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5F02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E152B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A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3FA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CFD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通防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05C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115008102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DA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机械秒表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6FF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6E1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DE3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C17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井下测风用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5047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68E95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F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96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802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通防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61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120003022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FC3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气体采样袋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DD2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1L单阀铝箔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85D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952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6290F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3D6A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B4674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A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4EF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43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33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119002001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0DD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O型圈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367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Φ16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A0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47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E71B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E5B27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64C2D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5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0C6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8BE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EB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120003061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4089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编织袋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7E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50*80cm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124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923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186F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FF642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A92A1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5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5CA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A0A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20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121011004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57E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130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南孚1号 1.5V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690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C54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46919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020B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B476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9E5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BB9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AA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111036002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3FE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球形截止阀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3AF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KJ16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EC4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CFB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4A1A3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A09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DB2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0D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200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297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46C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5DBE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法兰式金属软管 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0AA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DN80*2m PN6.4Mpa   不锈钢国标法兰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577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A5D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1F55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53B1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3AD8D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C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1A2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15C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91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104003010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77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F89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21E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B1F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492A9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5593A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923F6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4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FD5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5D5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483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118012002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EC2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尼龙棒（白色）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B74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CE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7FE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288F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F7189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8F77C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5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DE3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B04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FC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118012003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1A8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尼龙棒（白色）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5B2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AB5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82E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0A34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BA2F2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61EC4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3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C13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885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24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109007005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927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1DD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MYQ4*1.5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E8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F6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46233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00E8E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7B436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E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515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2D4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D9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117016265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730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53件套棘轮螺丝批套装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75F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世达05491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3DF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04A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F80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设备维修使用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2E0F2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4FD02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6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BD6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559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4701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111016002</w:t>
            </w:r>
          </w:p>
        </w:tc>
        <w:tc>
          <w:tcPr>
            <w:tcW w:w="2355" w:type="dxa"/>
            <w:shd w:val="clear" w:color="auto" w:fill="FFFFFF"/>
            <w:noWrap/>
            <w:vAlign w:val="center"/>
          </w:tcPr>
          <w:p w14:paraId="02BB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不锈钢球阀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790A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534D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7973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48404D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14:paraId="0F84A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5F72F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2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0C9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A2E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43E4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111016005</w:t>
            </w:r>
          </w:p>
        </w:tc>
        <w:tc>
          <w:tcPr>
            <w:tcW w:w="2355" w:type="dxa"/>
            <w:shd w:val="clear" w:color="auto" w:fill="FFFFFF"/>
            <w:noWrap/>
            <w:vAlign w:val="center"/>
          </w:tcPr>
          <w:p w14:paraId="2FC8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不锈钢球阀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3B69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3B7B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7329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40EB9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14:paraId="4AEA0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5926A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7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2DD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BAB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367A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111016008</w:t>
            </w:r>
          </w:p>
        </w:tc>
        <w:tc>
          <w:tcPr>
            <w:tcW w:w="2355" w:type="dxa"/>
            <w:shd w:val="clear" w:color="auto" w:fill="FFFFFF"/>
            <w:noWrap/>
            <w:vAlign w:val="center"/>
          </w:tcPr>
          <w:p w14:paraId="3446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不锈钢球阀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3344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DN32 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6242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7F86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7A8F44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14:paraId="64C666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B989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7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A7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F38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5B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117016072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10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大喷壶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EBF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1500ml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278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249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077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质量标准化用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69353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D4AA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D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F11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228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96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119003061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0C3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弹性胶圈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C82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24×45×45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9C9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5FA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9AB7F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B0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3EE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3C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441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4B0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32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116005018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1AB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吊顶一体钉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EF5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M8吊顶专用钉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AA5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C0F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4B9F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23A8C3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573B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0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C51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F31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9A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119007297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9ED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329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   20M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E84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979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9368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DF537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A3F34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6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5E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6CC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6E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119007144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22D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46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   10M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537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2B6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90156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00EB7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4D4DE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2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E23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45C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15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116045004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4637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焊接弯头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E43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φ108（加厚1.5倍）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5EE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E1C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44513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79BA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DB0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4D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247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357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5D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116019005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39C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8F8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KJ25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4B7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AE6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5012E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18567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136F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E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F00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16B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64B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116019003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F45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AE9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KJ16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830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716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CC1DD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A729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8FC1B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5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4A9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209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C3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119008018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1FE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消防阀门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216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49C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101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83B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地面消防设施维修用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E7962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BA70E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A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84C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3AB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F4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114002024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A8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236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SS-22/1  100V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FD1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8E1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6C0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主副井维修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CB66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779AB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6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975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9C2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0C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114002025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893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B8F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DV-24C   100V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F1A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027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EF7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主副井维修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D845B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0A35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E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4BE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021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45FCC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4A7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O型圈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DC4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10×2.6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ED1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5B9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68866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AB929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EEC8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B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38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501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CAB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6F9C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O型圈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1F5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16×2.8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5B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B2D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D579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54DBE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1D912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F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B78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0B3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61B2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2A5C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O型圈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B1D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25×3.3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D08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D49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A774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E33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114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A2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41F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4DC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00FF43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5946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O型圈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9FF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50×3.6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AD1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84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AAE1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7D13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038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C0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A85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A3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3E87D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0927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三相多功能仪表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4B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CD194E-354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AC2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265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CC4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主副绞车维修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E0C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98B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5C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A7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CD0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213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A80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三相多功能仪表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C83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CD194E-254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90E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D42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12B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主副绞车维修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22835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DAA2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5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C4A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6E3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53B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6E5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YX型密封圈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088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D70×82×14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88C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104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455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EC1D4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773B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6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50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C26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D95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619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YX型密封圈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DF4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D130×142×14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122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D3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343BB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2722F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6964E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E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59F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355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F142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6FCF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YX型密封圈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390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D125×137×14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390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B15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E7558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2A6DB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A7F95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F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3D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3A9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05B9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0ECE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百分表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B2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表头+表座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C03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F1B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2B9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主副绞车维修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2C5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663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69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DE2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DE7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D9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111025006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B75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大脚踏延时冲洗阀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1EF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1寸6706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FC4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01A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1BC4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398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6B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48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7AC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4A3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B2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118005013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174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海尔暖风机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443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金色机械款HN2201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8cm*16cm*74cm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4F5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1DB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DCD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海尔牌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7CC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92C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D6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64D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24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712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B14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低噪音轴流通风机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3BB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 SFG5-4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功率750W 电压380V 转速1450 外径56cm 内径51cm 防水耐磨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D77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6A0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375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澡堂散热用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76A45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D0782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C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FDD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5F1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093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FA2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面盆水龙头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E36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单孔 单冷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50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3F0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C338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509F4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2139C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5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3B7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987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67C1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21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PPR球阀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64A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32活节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61D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6BF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5CB2C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B29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08F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8F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C6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D48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8B2B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E4D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耙子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F0F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长155cm草耙子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03D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DED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A82BF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675B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5D81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D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0A3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088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22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120001004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FFE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PVC电气胶带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90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24mm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00F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3BF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446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固定光缆接线处用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F85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CC5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90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B53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9F1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AC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109006024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DEF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矿用通讯电缆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113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MHYAV1*6*7*0.37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C7B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B2E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BD1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井下用设备电缆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905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F1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33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3DB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505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2D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110010074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75D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矿用本质安全型烟雾传感器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D90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GQQ5(A)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CEB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FBD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5F0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通讯设备电缆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7679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D2C01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C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756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D3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73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115008060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BF4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矿用机电设备开停传感器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E0A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KTT9-D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D6F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4D3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EB9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风机开停用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D76D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22AA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B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6B3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5E5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86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109006032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C5C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煤矿用通信光缆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2A4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MT/T386-2011 MGTSV-8B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F6C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7AA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ECE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井上下视频安装及连接监控分站、无线基站使用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2EC05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578FF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D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5F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AFB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C0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120004042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11D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净水器阻垢剂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1F037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14:paraId="756D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9EF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A17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净化水用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AE1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C1A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DC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26B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FE4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B1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123005158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283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隔圈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0B0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BRW200.03.02-4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208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99B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8FD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D81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97F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FE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54E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C68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2E6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620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连接环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5E6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3GL01 -2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287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5E0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E711E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176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34B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9F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BDD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8CC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E1F2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5C57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刮板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16F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3GL01 -3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1A0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B6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FC7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刮板机用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C39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FBB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DB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549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1E2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3553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125010025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E94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电机风叶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E13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5FE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CE5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3E0F9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C73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BD3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5B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1B1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17D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122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125010002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063A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电机风叶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2A0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B7C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EE9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9DB7E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A57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48B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4B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34A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3B2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3A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117018015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8C0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漆包线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7ED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φ1.06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D1A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079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238A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5AB5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CC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FD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C31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7A2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A0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117018008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36E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漆包线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7C6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φ1.25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F0C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8F2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36C44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1C5CE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527E1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9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FAC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00A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CD85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DD9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电机风叶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F3E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φ132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FF9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D69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78E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维修电机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0EB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820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74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60A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4FF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95DE8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45E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矿车轮端盖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AF0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高度450mm，盖缘厚度5mm，盖缘外径120mm（厂家:凤台中煤亚太矿山机械制造有限公司）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B91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D8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2CB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维修矿车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7EB77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54459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C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EFC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B7C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AA6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FCE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电机后端盖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B91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YBK3-200L2-6（无锡安利达电机）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3A8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61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B0B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维修电机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53420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F91D0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7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776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D37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AC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123002006 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086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喷浆机喷头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9F7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PZ--5喷浆机用（不带座）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04E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A0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70DF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4C70A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DE40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7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15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7B1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煤场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DC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125003025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268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轮胎（三角）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4B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23.5-25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605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E52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541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含护毂胎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042C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BE51E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F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B9E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6B8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FC1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noWrap/>
            <w:vAlign w:val="center"/>
          </w:tcPr>
          <w:p w14:paraId="650D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托辊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76E4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全长2750mm，直径90mm,托辊长2500mm，两头扁20mm,端头13mm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3440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15B0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9BD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BEC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997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FD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11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537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76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125005013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EEA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照明综保插件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92C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ZBZ-2.5/4M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9B1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BE1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130E7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8A9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36A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A5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0A3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F9B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19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123028026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1A3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给煤机减速机总成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491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GLD800/5.5/S型甲带式给料机驱动轮（加齿轮）380/660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0EC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1BF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F85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给煤机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7EA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D9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29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13A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307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095E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BFD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罐笼链子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524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E97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97A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567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副井口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90339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36F5F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6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7FD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434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B245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25E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振动传感器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332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GBD20矿用本安型振动传感器   徐州致拓自动化有限公司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36C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030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EC5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通风机房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C0B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06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52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A2B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AA6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8C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114016038</w:t>
            </w:r>
          </w:p>
        </w:tc>
        <w:tc>
          <w:tcPr>
            <w:tcW w:w="2355" w:type="dxa"/>
            <w:shd w:val="clear" w:color="auto" w:fill="FFFFFF"/>
            <w:noWrap/>
            <w:vAlign w:val="center"/>
          </w:tcPr>
          <w:p w14:paraId="4AB6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配电柜交流接触器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434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CJ20-100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4CF7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3995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1F393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14:paraId="57D5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6691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21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422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40C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92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102009001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46C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矿工钢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AD1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20mnk  10米/根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0FD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DD3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2C2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支护材料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23AA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FE6B6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D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F80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AB9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D2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102001005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A1E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DB1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12#  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DFA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634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EC9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支护材料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B67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2B7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23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777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88C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AE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110010089</w:t>
            </w:r>
          </w:p>
        </w:tc>
        <w:tc>
          <w:tcPr>
            <w:tcW w:w="2355" w:type="dxa"/>
            <w:shd w:val="clear" w:color="auto" w:fill="FFFFFF"/>
            <w:noWrap/>
            <w:vAlign w:val="center"/>
          </w:tcPr>
          <w:p w14:paraId="275C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煤矿用高浓度激光甲烷传感器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6D86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GJG100J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3F6C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48EA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0477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监测监控设备</w:t>
            </w: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14:paraId="097C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2F12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25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FE9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FBC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FC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110015046</w:t>
            </w:r>
          </w:p>
        </w:tc>
        <w:tc>
          <w:tcPr>
            <w:tcW w:w="2355" w:type="dxa"/>
            <w:shd w:val="clear" w:color="auto" w:fill="FFFFFF"/>
            <w:noWrap/>
            <w:vAlign w:val="center"/>
          </w:tcPr>
          <w:p w14:paraId="6FAA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矿用本安型监控分站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DF2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KJ770-F5（A)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03AB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4E56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0F29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江苏三恒监测监控控制设备断电使用</w:t>
            </w: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14:paraId="3C2C6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89FC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AC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804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53C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320E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114031015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A9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矿用多路隔爆兼本安型直流稳压电源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3CD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KD660-24BJ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3DD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1D4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970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江苏三恒监测监控控制设备断电使用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075A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21AAB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7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B55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0838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30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110015023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D2A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矿用本安型IP网络广播终端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345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KXT23.1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227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B93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39D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天地常州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语音通讯联络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837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DDC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1D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7CD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4643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2584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115008024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4A3D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煤矿用一氧化碳传感器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7C9D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GTH1000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6F0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539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022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监测监控设备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4EB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157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D1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7DE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67E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25B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110015013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94C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矿用隔爆兼本安型断电器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47F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KDG1140（A)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80E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9D9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14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监测监控控制设备断电使用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46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35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CD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6F7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41A6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74180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0650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煤矿用风筒风量开关传感器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702B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GFD6（A）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2DC1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37A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643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监测监控设备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F67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462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E5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681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5F54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机电运输科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4919D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3D5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照明综保开关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0FCD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ZBZ-16-4.0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5D7B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0C84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36F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电光、深部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771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56C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F1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EFD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2505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机电运输科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3E6B15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27FE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真空馈电开关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429C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KBZ-16-400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12ED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1C06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EFF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电光、深部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168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DBC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B8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068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14:paraId="32D2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机电运输科</w:t>
            </w:r>
          </w:p>
        </w:tc>
        <w:tc>
          <w:tcPr>
            <w:tcW w:w="1140" w:type="dxa"/>
            <w:shd w:val="clear" w:color="auto" w:fill="FFFFFF"/>
            <w:noWrap/>
            <w:vAlign w:val="center"/>
          </w:tcPr>
          <w:p w14:paraId="4A913B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6183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真空电磁开关</w:t>
            </w:r>
          </w:p>
        </w:tc>
        <w:tc>
          <w:tcPr>
            <w:tcW w:w="2550" w:type="dxa"/>
            <w:shd w:val="clear" w:color="auto" w:fill="FFFFFF"/>
            <w:noWrap/>
            <w:vAlign w:val="center"/>
          </w:tcPr>
          <w:p w14:paraId="72AB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QJZ-16-120</w:t>
            </w:r>
          </w:p>
        </w:tc>
        <w:tc>
          <w:tcPr>
            <w:tcW w:w="765" w:type="dxa"/>
            <w:shd w:val="clear" w:color="auto" w:fill="FFFFFF"/>
            <w:noWrap/>
            <w:vAlign w:val="center"/>
          </w:tcPr>
          <w:p w14:paraId="4201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14:paraId="1F02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727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电光、备用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0FA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D5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5E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AD9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DA2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机电运输科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AD3F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30D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真空电磁开关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8DE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QJZ-16-60N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37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4A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D86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电光、备用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A92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75D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7A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E1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4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机电运输科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47A9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1FC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真空电磁开关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E2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QJZ-16-30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0ED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0F4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EF2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电光、备用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4E1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E36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47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0C4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DC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640F0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502B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直流电机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356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DC48-200W正联机电（厂家）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7D9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808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E0D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罐笼帘用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F41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F82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49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D96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875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B396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8AD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清水离心泵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71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DFW200-250N4  22KW380V 上海东方泵业有限公司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49B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8A9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CF4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污水处理站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E37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5AD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6E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520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AEC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7C6C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6F7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电动高压无气喷涂机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D5B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工业级 电动喷涂机6000（双枪） 藤原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037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7BE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1E7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质量标准化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696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FA7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23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9F1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6D1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74F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531C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海康威视硬盘录像机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460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DS-8608N-K2  带两块8T硬盘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AC8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93C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C77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通风机房及矿灯房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EF9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FBE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C1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966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04A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1208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067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转臂行星摩擦无级变速机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620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MB75YB75×W6   7.5kw  380/660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21A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9BA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00F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地面给煤机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ED9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4EB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11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43C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AD0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5264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99E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柱栓泵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FD3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210RSO4.5DR/3K-PPA-13Y100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4B8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3FE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2F7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副井液压站用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8D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3BB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87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6F2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D75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1E7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4F3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立式管道离心泵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EDB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ISG150-315A 上海创科泵业制造有限公司22KW电机380V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D18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44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751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污水处理站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33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023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32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7DC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460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641A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6AAB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数字压力计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B69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YHY60（D）（带支杆）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935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ABF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C77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3191工作面单体支柱测压用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9DA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10F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2D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49E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55F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6440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2CC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单体支柱测压仪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A8A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SY-40 （带压力杆）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63E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747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DEA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3191工作面单体支柱测压用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EC7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137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BB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E60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A79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9619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86B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花键套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F70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液力耦合器YOXD 400 弹性套式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8E2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18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5C8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河南省华升矿机    修液力耦合器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4CD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299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CB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467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F3D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FA1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373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防滑垫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6C5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绿色6mm  宽1.2米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869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A8C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DAB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澡堂地面防滑使用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F6B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588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6D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9AA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ACD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4E39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03B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可裁剪丝圈                 防滑地垫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E66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 厚15mm 宽1.5米            18米/卷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6D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AF7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1AA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公共场所台阶防滑使用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D72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5DA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16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EE0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2B9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747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5D3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接线室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74D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40千瓦电机，喇叭口φ72mm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C97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6F5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AC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山防电机 维修电机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05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69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E4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52E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97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281F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2BF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接线室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1B3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40千瓦电机，喇叭口φ90mm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4A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298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4FE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南阳电机 维修电机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D3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E6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18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E3A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6E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EA3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085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环氧树脂冷浇铸剂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0B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G—20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341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84D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46D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32深部变电所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7C5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62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16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CB0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4C6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173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9DD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5F8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GWH100天津华宁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1A7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00E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7BBA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B9C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8A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66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A0D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8C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40C8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4A9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雷管箱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509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300*200*250mm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FFE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FBF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9134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7E9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2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5E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606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8F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00C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43A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锂电充电式电动扳手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D7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博世GDS250-LI双锂电18V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EE9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45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5AE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锚杆钻机维修工具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009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3C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B9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660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DB1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C0ED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50E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EDE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浓度1.26-1.28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3A5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451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B263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F32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FE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51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5C7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D76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F1AC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D88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连接小车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10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TBC6—342.1-0203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E8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B63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2D1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副井操车大修用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15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15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89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371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B3C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0C0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3A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阀门控制器 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37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 220vac 开关盒电动蝶阀控制器调试盒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808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1F8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0D9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热泵供洗澡水使用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F027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3FB0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8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F9B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825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F6F0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310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板式球阀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09E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QJH—10B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CE7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578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94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主井车房液压站使用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EA602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E82E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2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E87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3EA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FD037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773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矿用本安型闪光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红尾灯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02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DHY3.7L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C70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B73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2DA50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680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B4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59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15F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DE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EC7C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37E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滚筒壳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2CD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Φ320*950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195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BB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70F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维修皮带机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EE2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7427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0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AEA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15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997A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290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污水排污泵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9F0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80WQ60—40—15KW    上海东方泵业有限公司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18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8E2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C98C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8A3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D8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15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850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465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1E39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4DC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矿用隔爆型照明信号综合保护装置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C05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ZBZ16-10/1140（660）（1140V变660V)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42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983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B51C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2C4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99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BA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41C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4F5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CC87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5B4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4F3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A5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FB0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1032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002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7C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E6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6BF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28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E3E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BBF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膨胀管芯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1C6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M8*100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09B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81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7AF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风水管路维修使用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7293A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D556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E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83B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DF2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D01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3C4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纯牛油盘根填料绳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4F5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16mm×16mm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0FC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3A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D3934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C36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5B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0D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2E1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4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0063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D5E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784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0D9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A2C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D33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井下构筑临时控风设施及日常使用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CDC7F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844A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6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502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23C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38FF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58E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高压油管快速接头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956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丝扣39×2 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EC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240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C68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ZDY-1900钻机油管连接快速接头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708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24F2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F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99A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9F8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7977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6D5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高压油管快速接头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1CB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丝扣30×1.5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36B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AB9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53D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ZDY-1900钻机油管连接快速接头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23B71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49A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4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DAE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02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708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C4A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高压油管快速接头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14B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丝扣32×1.5 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86C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257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D0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ZDY-1900钻机油管连接快速接头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E45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DB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FD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2BB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3C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131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55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PPR双活接铜球阀热熔管阀门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855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9E4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45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61D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维修澡堂管道使用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980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3C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E2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349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1EE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BC1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C3F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换气扇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E87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体积260mm*115mm*235mm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功率25W 规格：180mm 玻璃窗式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035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DC5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5C6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办公场所卫生间使用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0A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4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CB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76F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47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01BE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326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隔圈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A7A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BRW200.03.02-4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C6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C07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700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3191工作面BRW315/31.5乳化泵用（南京六合鼎扬制泵有限公司）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389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406F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1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B41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B14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4A61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93A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圆环链条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357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18*64mm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97C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757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73B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爬车机配件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F64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58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FF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D45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B8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A42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3E8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喇叭口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64B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φ72mm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66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656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492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山防电机 维修电机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E1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E2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5A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A11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64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D10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DE7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喇叭口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987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φ90mm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565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9D4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CC7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南阳电机 维修电机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961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E9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47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6FC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03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862D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53B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电机风叶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E6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轴径φ65mm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B7E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ACF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CB6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BE8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6B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DD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AF8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DB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778D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A8B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功率开关管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9F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FGA60N65SMD-650V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5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C29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589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05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B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41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392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557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CE3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5F3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开关电源控制IC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E13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TNY279PN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909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FD4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AB9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FA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40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3A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FCE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1F7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EB6F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C03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开关电源控制IC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6B1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VIPer22A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E1E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E8F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1AC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86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5E9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B0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C9E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24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FBAF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FC6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开关电源控制IC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373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TOP256YN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F4E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331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954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4F4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73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4E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226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93C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51C3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B7E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电阻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FDB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RXG24 2K/10W     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42A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F49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25A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12A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3F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A3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18E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0E5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FF7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018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电阻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39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RXG24 10K/10W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AF0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311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23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维修电器设备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4E7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24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7D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574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BF9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F57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C16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聚丙烯酰胺 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399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FF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330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B08CB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306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F8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80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453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F1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943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E9F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注液枪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83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接口KJ10密封组件材质为铜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7A2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B15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5CC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3191工作面两巷单体支柱用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D2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A8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0B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250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F0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5C95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9F8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风镐丝节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2E6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G10风镐配件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4C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591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F4060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4C1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83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28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0AD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F2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4474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92D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水炮泥袋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87B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φ50*255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58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871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CFC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124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DF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00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0D6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8B8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0C36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1FF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风镐簧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21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G10营口亚飞配件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792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1FE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9916A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F1A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67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08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CB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1C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7956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256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套筒头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0CC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M18*78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CD5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B55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B66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风水管路维修使用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1E9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73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CF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F6F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95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70B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6E8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套筒头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41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M15*78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E0D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BE3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09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风水管路维修使用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86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10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B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551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FF9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7B1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082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管钳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64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 10寸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D57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64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B2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风水管路维修使用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08B31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EE0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81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DE1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4D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77F7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57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195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693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1EB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41A46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9E2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06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32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4E1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29C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547A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D06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更衣橱锁芯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239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单开锁  偏芯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长度25mm 黑胶柄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4F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1EC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385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澡堂更衣橱维修使用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A7EF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82F9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A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2E2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709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41648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DB6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塑料水桶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8D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红色无盖 高32cm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桶口直径35cm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7F3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E18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474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各单位领用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46923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9EE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C3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E11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26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FC84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554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推雪铲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863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铲头29cm*57cm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木柄1.2米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101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B9B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AE0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矿内除雪使用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E76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47D2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EB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AFB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05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E29E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B82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矿用本质安全型组合急停闭锁开关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B0E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KHD15/18-1(IT)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BC7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47D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E53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天津华宁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F24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BB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89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3F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5F1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662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9A0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跑偏传感器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3DD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GEJ-15-P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751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7FD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347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天津华宁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E7B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C6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50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041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F2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495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EBD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37D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DFB-20/10-127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9C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BAA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CA5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天津华宁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56E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F8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B9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1FF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5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966F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582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张力传感器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60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GAD200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0C4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352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4E6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天津华宁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F58D7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EFFA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E9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B5C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F6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8EAA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FB2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镀锌外六角螺栓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28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M16*40  8.8级  （含螺母、平垫、弹垫）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107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F49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0C4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32深部变电所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2F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38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06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CD3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23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B3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109010001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749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放炮线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8F5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GENERAL/通用 放炮线 1米 2×1.5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2A6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8D7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C818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C26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DE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DF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DD6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C4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A9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117006001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A2F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风钻头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CB9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32一字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0AE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24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5B309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6FB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6F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F7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44D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77E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ED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117006006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AED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风钻头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B7C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28一字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37D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5AC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76616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C67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B0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C4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409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8C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A6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111007037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FAE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A1D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M16*90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86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54D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B3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（含螺母、平垫、弹簧垫）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E8E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4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25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316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FE3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05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120003169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3AA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水炮泥袋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5E8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φ50*255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75C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E45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66395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BC3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44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80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9E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15B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B3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110010017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FEE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752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GWD95万泰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3D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DED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659DF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107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BC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5E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8C8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97A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掘二50、掘一30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BC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116020008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CDE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液压直通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FA6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KJ10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5DF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FC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4421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36E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66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E6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944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620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掘二500、掘一600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4C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116027010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A8B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F5C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KJ10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B4F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9AC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6C89D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77FA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023F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7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543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0C2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13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116027012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071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9B2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KJ25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B5C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27A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C8A10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E94F6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79217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E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B3C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024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0D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117016066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E23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安全带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3D9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涤纶、带护腰及缓冲器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5DE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4AD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C593C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BDA3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EAD7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2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77C3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E27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E4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120003019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7B4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编织袋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651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96*55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F62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E1B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E834F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1E6B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814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1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049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B6F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6C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120003018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868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机布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A2A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白色 纯棉 10kg/包 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58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2B8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CF7F5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1EC9B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EFF8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D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C84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89D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96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117021001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54B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矿用电缆冷补模具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88D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FCS3-1.5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898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0F3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714FA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635711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198A6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C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6FDF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59B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28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101007005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F6B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锂基脂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3E8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2#、1kg/袋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63D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072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6433B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09BC3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4EFA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8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41D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700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62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111033022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145A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2C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M16*75-8.8级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7E0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79D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CDB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含弹垫、螺母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0AC1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8FF3D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F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5EA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3B9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BA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111007131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70D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834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M16*50-4.8级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9E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8F7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72D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含弹垫、螺母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F42A6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8570F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A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37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9A8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1F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116015004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2832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皮带扣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F8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GORO-RV6-800mm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B1F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636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F4E71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A8462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EAFA0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2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D2B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3BF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2B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110002002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6F5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声光语音信号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C32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KXH127v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884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A40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61B06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2090E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C15BB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A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97F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777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掘一10、掘二10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5B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117008027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44F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注水器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E6B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内丝φ16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8DD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C22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869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与φ28煤钻杆配套使用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3C1C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4A2DF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D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2799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806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89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119005006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E59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自喷漆（白色）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1F588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14:paraId="01AC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F78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8112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780125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F14A4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F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0ED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AD1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掘一150、运转100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DB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119005015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3A03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稀释剂（稀料）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3E39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14:paraId="791F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158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1B4DD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FA59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ACE2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2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007E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2C0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936EB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0A7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3C6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2F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E38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5CC2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焊接筛板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825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4F8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41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5CA2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EF6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5EB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649B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石笔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83B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68*9*4.2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556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C3D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0D9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设备维修划线使用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B10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5FE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29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1C99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A1D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E37E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E6D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电源组件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1A05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YMJ100505A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949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2E8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0CB008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3B65EC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A941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2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48EA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B78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F3B5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75E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显示器组件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C6A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MKC010323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57D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676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9B1A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5AC4DE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7840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2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010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2CE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7931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5DC9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智能控制保护单元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C4D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ZNKB-I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DE3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467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6354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3191工作面矿用隔爆型移动变电站低压保护箱用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八达电气有限公司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43C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A34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E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FD5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324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掘一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84EB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0E7C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煤钻头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3106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Φ28*（带丝)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F77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9D2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EAAE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40E8A5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2EA73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B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FFFFFF"/>
            <w:vAlign w:val="center"/>
          </w:tcPr>
          <w:p w14:paraId="31B8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8F6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0D3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598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拨链器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4371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代号S40T0106A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D29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B56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2498EA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14:paraId="079C7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B255D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8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auto"/>
            <w:vAlign w:val="center"/>
          </w:tcPr>
          <w:p w14:paraId="0F69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185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0B293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F47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半滚筒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36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1LB01-2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65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492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5F9C1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734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59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01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shd w:val="clear" w:color="auto" w:fill="auto"/>
            <w:vAlign w:val="center"/>
          </w:tcPr>
          <w:p w14:paraId="5DF1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8B5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1FA0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3E6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链轮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8BF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1LB01-1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563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A3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EE1BB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EA6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54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9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shd w:val="clear" w:color="auto" w:fill="auto"/>
            <w:vAlign w:val="center"/>
          </w:tcPr>
          <w:p w14:paraId="2564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7FA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E24D6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630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盲轴总成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8DB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7S06/010107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B0D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D19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7A33F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B81E8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B85D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498ABDC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407A"/>
    <w:rsid w:val="09DE2ACE"/>
    <w:rsid w:val="0DAE308C"/>
    <w:rsid w:val="1AE96D67"/>
    <w:rsid w:val="2018145E"/>
    <w:rsid w:val="34C401D1"/>
    <w:rsid w:val="447A4D50"/>
    <w:rsid w:val="589046EA"/>
    <w:rsid w:val="637F6A39"/>
    <w:rsid w:val="675D390B"/>
    <w:rsid w:val="6DE0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1328</Words>
  <Characters>1471</Characters>
  <Lines>0</Lines>
  <Paragraphs>0</Paragraphs>
  <TotalTime>0</TotalTime>
  <ScaleCrop>false</ScaleCrop>
  <LinksUpToDate>false</LinksUpToDate>
  <CharactersWithSpaces>1550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丐</cp:lastModifiedBy>
  <dcterms:modified xsi:type="dcterms:W3CDTF">2025-01-26T02:45:45Z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eyJoZGlkIjoiYzY5YWIxMjk0NGE4M2VhMmFjYmU0OTI2ZWMyMDY2M2YiLCJ1c2VySWQiOiI1OTM2NDI2MjgifQ==</vt:lpwstr>
  </property>
  <property fmtid="{D5CDD505-2E9C-101B-9397-08002B2CF9AE}" pid="4" name="ICV">
    <vt:lpwstr>4EAF36A7A2F444658425B0E92926BD5A_12</vt:lpwstr>
  </property>
</Properties>
</file>